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66" w:rsidRDefault="008541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о сетевом взаимодействии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BF6366" w:rsidRDefault="00BF63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366" w:rsidRDefault="008541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Нижняя Салда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«_15_» октября 2021 г.</w:t>
      </w:r>
    </w:p>
    <w:p w:rsidR="00BF6366" w:rsidRDefault="00BF63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6366" w:rsidRDefault="008541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образования цифрового и гуманитарного профилей «Точка роста» муниципального общеобразовательного учреждения Гимназия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«Сторона 1», 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Сторожковой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Татьяны Александровны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действующей на основании Устава, с одной стороны, и 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цифрового и гуманитарного профилей «Точка роста» муниципального бюджетного общеобразовательного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«Средняя общеобразовательная школа №5»</w:t>
      </w:r>
      <w:r>
        <w:rPr>
          <w:rFonts w:ascii="Times New Roman" w:hAnsi="Times New Roman" w:cs="Times New Roman"/>
          <w:sz w:val="28"/>
          <w:szCs w:val="28"/>
        </w:rPr>
        <w:t>, именуемое в дальнейшем</w:t>
      </w:r>
      <w:proofErr w:type="gramStart"/>
      <w:r>
        <w:rPr>
          <w:rFonts w:ascii="Times New Roman" w:hAnsi="Times New Roman" w:cs="Times New Roman"/>
          <w:sz w:val="28"/>
          <w:szCs w:val="28"/>
        </w:rPr>
        <w:t>«С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торона 2», в лице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Александра Викторовича</w:t>
      </w:r>
      <w:r>
        <w:rPr>
          <w:rFonts w:ascii="Times New Roman" w:hAnsi="Times New Roman" w:cs="Times New Roman"/>
          <w:sz w:val="28"/>
          <w:szCs w:val="28"/>
        </w:rPr>
        <w:t xml:space="preserve">, действующей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Устава, с другой стороны, далее именуемые совместно «Стороны», в рамках сетевого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твия заключили настоящий Договор о нижеследующем: </w:t>
      </w:r>
    </w:p>
    <w:p w:rsidR="00BF6366" w:rsidRDefault="008541AF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Договор определяет структуру, принципы и общие правила отношений сторон в рамках сетевого взаимодействия. В процессе сетевого взаимодействия и в рамках настоящего Договора ст</w:t>
      </w:r>
      <w:r>
        <w:rPr>
          <w:rFonts w:ascii="Times New Roman" w:hAnsi="Times New Roman" w:cs="Times New Roman"/>
          <w:sz w:val="28"/>
          <w:szCs w:val="28"/>
        </w:rPr>
        <w:t xml:space="preserve">ороны могут дополнительно заключать соглашения, предусматривающие детальные условия и процедуры взаимодействия сторон.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своей деятельности стороны не ставят задач извлечения прибыли, либо ведут деятельность по привлечению дополнительных финансовых и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ресурсов для обеспечения ведения совместной деятельности сторон и качественного ее совершенствования в строгом соответствии с нормами законодательства о возможностях ведения приносящей доход деятельности партнеров и положениями учредительных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документов. Все дополнительно привлекаемые финансовые и материальные средства расходуются на уставную деятельность сторон.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своей деятельности Стороны руководствуются следующими нормативными документами: </w:t>
      </w:r>
    </w:p>
    <w:p w:rsidR="00BF6366" w:rsidRDefault="008541AF">
      <w:pPr>
        <w:pStyle w:val="a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Федеральным законом «Об образовании в Россий</w:t>
      </w:r>
      <w:r>
        <w:rPr>
          <w:sz w:val="28"/>
          <w:szCs w:val="28"/>
        </w:rPr>
        <w:t xml:space="preserve">ской Федерации» (п. 22 ст. 2; ч. 1, 5 ст. 12; ч. 7 ст. 28; ст. 30; п. 5 ч. 3 ст. 47; п. 1 ч. 1 ст. 48); </w:t>
      </w:r>
      <w:proofErr w:type="gramEnd"/>
    </w:p>
    <w:p w:rsidR="00BF6366" w:rsidRDefault="008541AF">
      <w:pPr>
        <w:pStyle w:val="a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06.10.2009 № 373 (п. </w:t>
      </w:r>
      <w:r>
        <w:rPr>
          <w:sz w:val="28"/>
          <w:szCs w:val="28"/>
        </w:rPr>
        <w:t xml:space="preserve">19.5); </w:t>
      </w:r>
    </w:p>
    <w:p w:rsidR="00BF6366" w:rsidRDefault="008541AF">
      <w:pPr>
        <w:pStyle w:val="a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17.12.2010 № 1897 (п. 18.2.2); </w:t>
      </w:r>
    </w:p>
    <w:p w:rsidR="00BF6366" w:rsidRDefault="008541AF">
      <w:pPr>
        <w:pStyle w:val="a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государственным образовательным стандартом среднего (полного) общего образо</w:t>
      </w:r>
      <w:r>
        <w:rPr>
          <w:sz w:val="28"/>
          <w:szCs w:val="28"/>
        </w:rPr>
        <w:t xml:space="preserve">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17.05.2012 № 413 (п. 18.2.2); </w:t>
      </w:r>
    </w:p>
    <w:p w:rsidR="00BF6366" w:rsidRDefault="008541AF">
      <w:pPr>
        <w:pStyle w:val="a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компонентом государственного образовательного стандарта, утвержденным приказом Минобразования России от 05.03.2004 № 1089; </w:t>
      </w:r>
    </w:p>
    <w:p w:rsidR="00BF6366" w:rsidRDefault="008541AF">
      <w:pPr>
        <w:pStyle w:val="a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Порядком организации и осуществления о</w:t>
      </w:r>
      <w:r>
        <w:rPr>
          <w:sz w:val="28"/>
          <w:szCs w:val="28"/>
        </w:rPr>
        <w:t xml:space="preserve">бразовательной деятельности по основным образовательным программам начального общего, основного общего и среднего общего образования, утв.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30.08.2013 № 1015; </w:t>
      </w:r>
    </w:p>
    <w:p w:rsidR="00BF6366" w:rsidRDefault="008541AF">
      <w:pPr>
        <w:pStyle w:val="a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 16.07.2012 № 05-2680 «О направлении метод</w:t>
      </w:r>
      <w:r>
        <w:rPr>
          <w:sz w:val="28"/>
          <w:szCs w:val="28"/>
        </w:rPr>
        <w:t xml:space="preserve">ических рекомендаций о проведении федерального государственного контроля качества образования в образовательных учреждениях».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Стороны обеспечивают соответствие совместной деятельности законодательным требованиям. Каждая Сторона гарантирует наличие пр</w:t>
      </w:r>
      <w:r>
        <w:rPr>
          <w:rFonts w:ascii="Times New Roman" w:hAnsi="Times New Roman" w:cs="Times New Roman"/>
          <w:sz w:val="28"/>
          <w:szCs w:val="28"/>
        </w:rPr>
        <w:t>авовых возможностей для выполнения взятых на себя обязательств.</w:t>
      </w:r>
    </w:p>
    <w:p w:rsidR="00BF6366" w:rsidRDefault="008541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Предмет договора</w:t>
      </w:r>
    </w:p>
    <w:p w:rsidR="00BF6366" w:rsidRDefault="008541A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</w:rPr>
        <w:t>Стороны договариваются о сетевом взаимодействии на базе Центра образования цифрового и гуманитарного профилей «Точка роста» муниципального общеобразовательного учрежд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ения Гимназия для решения следующих задач: 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организация и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массовых мероприятий;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информационно-методическое обеспечение развития дополнительного образования.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рамках ведения сетевого взаимодействия стороны: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совместно реализуют </w:t>
      </w:r>
      <w:r>
        <w:rPr>
          <w:rFonts w:ascii="Times New Roman" w:eastAsia="Calibri" w:hAnsi="Times New Roman" w:cs="Times New Roman"/>
          <w:iCs/>
          <w:sz w:val="28"/>
          <w:szCs w:val="28"/>
        </w:rPr>
        <w:t>дополнительную обще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образовательную программу «Шахматы»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содействуют друг другу в организации и проведении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массовых мероприятий;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содействуют информационно-методическому,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консультационному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обеспечению деятельности друг друга в </w:t>
      </w:r>
      <w:r>
        <w:rPr>
          <w:rFonts w:ascii="Times New Roman" w:eastAsia="Calibri" w:hAnsi="Times New Roman" w:cs="Times New Roman"/>
          <w:iCs/>
          <w:sz w:val="28"/>
          <w:szCs w:val="28"/>
        </w:rPr>
        <w:t>рамках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366" w:rsidRDefault="00BF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Стороны содействуют научному и учебно-методическому, консультационному обеспечению деятельности друг друга по договору. Конкретные обязанности сторон могут быть установлены дополнительными соглашениями.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Стороны предс</w:t>
      </w:r>
      <w:r>
        <w:rPr>
          <w:rFonts w:ascii="Times New Roman" w:hAnsi="Times New Roman" w:cs="Times New Roman"/>
          <w:sz w:val="28"/>
          <w:szCs w:val="28"/>
        </w:rPr>
        <w:t xml:space="preserve">тавляют интересы друг друга перед третьими лицами, действуют от имени и по поручению друг друга по договору в порядке и на условиях, определенных настоящим Договором.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Стороны обеспечивают соответствие совместной деятельности законодательным требовани</w:t>
      </w:r>
      <w:r>
        <w:rPr>
          <w:rFonts w:ascii="Times New Roman" w:hAnsi="Times New Roman" w:cs="Times New Roman"/>
          <w:sz w:val="28"/>
          <w:szCs w:val="28"/>
        </w:rPr>
        <w:t>ям. Каждая Сторона гарантирует наличие правовых возможностей для выполнения взятых на себя обязательств, предоставления финансирования, кадрового обеспечения, наличие необходимых разрешительных документов (лицензии, разрешения собственника имущества в случ</w:t>
      </w:r>
      <w:r>
        <w:rPr>
          <w:rFonts w:ascii="Times New Roman" w:hAnsi="Times New Roman" w:cs="Times New Roman"/>
          <w:sz w:val="28"/>
          <w:szCs w:val="28"/>
        </w:rPr>
        <w:t>ае предоставления имущества в пользование другой стороне) и иных обстоятельств, обеспечивающих законность деятельности стороны.</w:t>
      </w:r>
    </w:p>
    <w:p w:rsidR="00BF6366" w:rsidRDefault="008541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и обязанности сторон</w:t>
      </w:r>
    </w:p>
    <w:p w:rsidR="00BF6366" w:rsidRDefault="00BF63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соответствии с настоящим Договором Сторона 1 принимает на себя следующие обязательства: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Осуществлять набор учащихся для обучения по дополнительной общеобразовательной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«Шахматы», реализуемой Центром.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Обеспечить необходимым оборудованием для реализации программ.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соответствии с настоящим Договором 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рона 2 принимает на себя следующие обязательства: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Произвести подбор учащихся, сформировать списки учащихся (приложение №1);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Обеспечить контроль посещения детей в соответствии с расписанием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Стороны обязуются назначить лиц, ответственных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реализацию настоящего Договора и организацию учебного процесса.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Стороны обязуются: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и согласовать календарный план проведения обучения;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учащимся необходимые условия для освоения программ;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занятия в объеме,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 программами.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Стороны вправе самостоятельно определять непосредственные формы и методы  реализации образовательного процесса в рамках настоящего Договора, устанавливать расписание, выбирать системы оценивания, формы и порядок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соответствии с программой и календарным планом проведения обучения.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Стороны гарантируют доступ учащихся, непосредственно участвующих в реализации  программы, к учебно-методическим комплексам, электронным образовательным ресурсам Сторон,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зволяющим обеспечить более качественное и полное освоение и реализацию программы.</w:t>
      </w:r>
    </w:p>
    <w:p w:rsidR="00BF6366" w:rsidRDefault="008541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Стороны имеют право рассматривать возникающие в процессе реализации настоящего договора проблемы, принимать по ним согласованные решения, вносить предложения по направле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взаимодействия Сторон в рамках настоящего Договора.</w:t>
      </w:r>
    </w:p>
    <w:p w:rsidR="00BF6366" w:rsidRDefault="00BF63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366" w:rsidRDefault="008541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Ответственность сторон.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Конкретные мероприятия по развитию сотрудничества и совместной деятельности будут осуществляться Сторонами на основе принятого плана мероприятий.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 всем вопросам, имеющим отношение к реализации настоящего Договора, Стороны будут поддерживать постоянные контакты, как на уровне руководителей, так и ответственных за осуществление указанных мероприятий лиц.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Для решения наиболее значимых зада</w:t>
      </w:r>
      <w:r>
        <w:rPr>
          <w:rFonts w:ascii="Times New Roman" w:hAnsi="Times New Roman" w:cs="Times New Roman"/>
          <w:sz w:val="28"/>
          <w:szCs w:val="28"/>
        </w:rPr>
        <w:t xml:space="preserve">ч в рамках Договора Сторонами могут созываться совещания.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Для практического осуществления Договора Стороны определяют координаторов, в задачи которых будет входить согласование всего круга вопросов, связанных с реализацией Договора.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Для осущест</w:t>
      </w:r>
      <w:r>
        <w:rPr>
          <w:rFonts w:ascii="Times New Roman" w:hAnsi="Times New Roman" w:cs="Times New Roman"/>
          <w:sz w:val="28"/>
          <w:szCs w:val="28"/>
        </w:rPr>
        <w:t>вления мероприятий, принятых во исполнение настоящего Договора (рабочих программ, планов, протоколов), Стороны могут и должны привлекать имеющиеся у них ресурсы, а также обращаться за поддержкой к другим учреждениям и организациям, которые пожелают выступи</w:t>
      </w:r>
      <w:r>
        <w:rPr>
          <w:rFonts w:ascii="Times New Roman" w:hAnsi="Times New Roman" w:cs="Times New Roman"/>
          <w:sz w:val="28"/>
          <w:szCs w:val="28"/>
        </w:rPr>
        <w:t xml:space="preserve">ть в качестве участников, заказчиков или спонсоров. </w:t>
      </w:r>
    </w:p>
    <w:p w:rsidR="00BF6366" w:rsidRDefault="00BF63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366" w:rsidRDefault="008541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Иные условия</w:t>
      </w:r>
    </w:p>
    <w:p w:rsidR="00BF6366" w:rsidRDefault="008541AF">
      <w:pPr>
        <w:pStyle w:val="ae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Договор вступает в силу с момента подписания настоящего Договора.  Срок действия до 31.08.202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года. Договор считается продленным на следующий срок на тех же условиях, если ни одна из ст</w:t>
      </w:r>
      <w:r>
        <w:rPr>
          <w:sz w:val="28"/>
          <w:szCs w:val="28"/>
        </w:rPr>
        <w:t>орон не уведомит в письменной форме другую сторону за три месяца до дня окончания договора о его прекращении.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Стороны обязуются добросовестно исполнять принятые на себя обязательства по настоящему Договору, а также нести ответственность за неисполнени</w:t>
      </w:r>
      <w:r>
        <w:rPr>
          <w:rFonts w:ascii="Times New Roman" w:hAnsi="Times New Roman" w:cs="Times New Roman"/>
          <w:sz w:val="28"/>
          <w:szCs w:val="28"/>
        </w:rPr>
        <w:t xml:space="preserve">е настоящего Договора и заключенных для его реализации дополнительных договоров.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Изменения и дополнения к настоящему Договору заключаются в письменной форме.  </w:t>
      </w:r>
    </w:p>
    <w:p w:rsidR="00BF6366" w:rsidRDefault="00854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Договор составлен в 2 (двух) экземплярах, по одному для каждой из сторон. </w:t>
      </w:r>
    </w:p>
    <w:p w:rsidR="00BF6366" w:rsidRDefault="00BF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66" w:rsidRDefault="008541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Адреса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реквизиты сторон:</w:t>
      </w:r>
    </w:p>
    <w:p w:rsidR="00BF6366" w:rsidRDefault="00BF63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9345" w:type="dxa"/>
        <w:tblLayout w:type="fixed"/>
        <w:tblLook w:val="04A0"/>
      </w:tblPr>
      <w:tblGrid>
        <w:gridCol w:w="4786"/>
        <w:gridCol w:w="4559"/>
      </w:tblGrid>
      <w:tr w:rsidR="00BF636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Сторона 1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Сторона 2</w:t>
            </w:r>
          </w:p>
          <w:p w:rsidR="00BF6366" w:rsidRDefault="00BF63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36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6366" w:rsidRDefault="008541AF">
            <w:pPr>
              <w:pStyle w:val="a8"/>
              <w:widowControl w:val="0"/>
              <w:tabs>
                <w:tab w:val="left" w:leader="underscore" w:pos="2636"/>
              </w:tabs>
              <w:spacing w:after="0"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Полное наименование: Муниципальное общеобразовательное учреждение Гимназия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Краткое наименование: МОУГ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Юридический адрес: 624740, Свердловская область,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. Нижняя Салда, ул. Строителей, д.14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ИНН 6622003093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КПП </w:t>
            </w:r>
            <w:r>
              <w:rPr>
                <w:rFonts w:ascii="Times New Roman" w:hAnsi="Times New Roman"/>
                <w:color w:val="000000"/>
                <w:sz w:val="28"/>
              </w:rPr>
              <w:t>662301001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Казначейский счет: 03234643657500006200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Банк: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УРАЛЬСКОЕ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ГУ БАНКА РОССИИ//УФК по Свердловской области г. Екатеринбург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БИК: 016577551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Корреспондентский счет: 40102810645370000054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Финуправление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Нижняя Салда (МОУГ)</w:t>
            </w:r>
          </w:p>
          <w:p w:rsidR="00BF6366" w:rsidRDefault="008541AF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20906000150</w:t>
            </w:r>
          </w:p>
          <w:p w:rsidR="00BF6366" w:rsidRDefault="00BF6366">
            <w:pPr>
              <w:widowControl w:val="0"/>
              <w:tabs>
                <w:tab w:val="left" w:leader="underscore" w:pos="2636"/>
              </w:tabs>
              <w:spacing w:after="0"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 xml:space="preserve">Полное </w:t>
            </w: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наименование: муниципальное бюджетное общеобразовательное учреждение «Средняя общеобразовательная школа « 5»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Краткое наименование: МБОУ «СОШ № №5»</w:t>
            </w:r>
          </w:p>
          <w:p w:rsidR="00BF6366" w:rsidRDefault="008541AF">
            <w:pPr>
              <w:widowControl w:val="0"/>
              <w:tabs>
                <w:tab w:val="left" w:pos="7655"/>
              </w:tabs>
              <w:spacing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Юридический адрес: 624740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Свердловская область,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Нижняя Салда, ул. Карла Либкнехта, 79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ИНН:  6622002340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КПП:  662301001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Казначейский счет: 03234643657500006200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 xml:space="preserve">Банк: </w:t>
            </w:r>
            <w:proofErr w:type="gramStart"/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УРАЛЬСКОЕ</w:t>
            </w:r>
            <w:proofErr w:type="gramEnd"/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 xml:space="preserve">  ГУ БАНКА  РОССИИ//УФК по Свердловской области, г.  Екатеринбург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БИК: 016577551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Корреспондентский счет: 40102810645370000054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Финуправление</w:t>
            </w:r>
            <w:proofErr w:type="spellEnd"/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 xml:space="preserve"> Нижняя Салда (МБОУ «СОШ № 5»)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. 209060001</w:t>
            </w: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40</w:t>
            </w:r>
          </w:p>
          <w:p w:rsidR="00BF6366" w:rsidRDefault="00BF6366">
            <w:pPr>
              <w:widowControl w:val="0"/>
              <w:spacing w:before="19" w:after="0" w:line="24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Директор МБОУ «СОШ №5»</w:t>
            </w:r>
          </w:p>
          <w:p w:rsidR="00BF6366" w:rsidRDefault="008541AF">
            <w:pPr>
              <w:widowControl w:val="0"/>
              <w:spacing w:before="19" w:after="0" w:line="360" w:lineRule="auto"/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10"/>
                <w:sz w:val="24"/>
                <w:szCs w:val="24"/>
                <w:lang w:eastAsia="ru-RU"/>
              </w:rPr>
              <w:t>Александров А.В.________________________</w:t>
            </w:r>
          </w:p>
          <w:p w:rsidR="00BF6366" w:rsidRDefault="00BF6366">
            <w:pPr>
              <w:pStyle w:val="af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366" w:rsidRDefault="00BF63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6366" w:rsidRDefault="008541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BF6366" w:rsidRDefault="008541A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BF6366" w:rsidRDefault="008541A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№____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BF6366" w:rsidRDefault="008541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 МБОУ «СОШ №5»</w:t>
      </w:r>
    </w:p>
    <w:tbl>
      <w:tblPr>
        <w:tblStyle w:val="af0"/>
        <w:tblW w:w="9571" w:type="dxa"/>
        <w:tblLayout w:type="fixed"/>
        <w:tblLook w:val="04A0"/>
      </w:tblPr>
      <w:tblGrid>
        <w:gridCol w:w="2393"/>
        <w:gridCol w:w="2393"/>
        <w:gridCol w:w="2394"/>
        <w:gridCol w:w="2391"/>
      </w:tblGrid>
      <w:tr w:rsidR="00BF6366">
        <w:tc>
          <w:tcPr>
            <w:tcW w:w="2392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2393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394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родителя</w:t>
            </w:r>
          </w:p>
        </w:tc>
        <w:tc>
          <w:tcPr>
            <w:tcW w:w="2391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Домашний адрес, контактный телефон родителя</w:t>
            </w:r>
          </w:p>
        </w:tc>
      </w:tr>
      <w:tr w:rsidR="00BF6366">
        <w:tc>
          <w:tcPr>
            <w:tcW w:w="2392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Тосов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Кирилл Павлович</w:t>
            </w:r>
          </w:p>
        </w:tc>
        <w:tc>
          <w:tcPr>
            <w:tcW w:w="2393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16.10. 2013</w:t>
            </w:r>
          </w:p>
        </w:tc>
        <w:tc>
          <w:tcPr>
            <w:tcW w:w="2394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Хасанова Марина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2391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Парижской Коммуны, 35</w:t>
            </w:r>
          </w:p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+79089171928</w:t>
            </w:r>
          </w:p>
        </w:tc>
      </w:tr>
      <w:tr w:rsidR="00BF6366">
        <w:tc>
          <w:tcPr>
            <w:tcW w:w="2392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Кияшко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 Евгеньевич</w:t>
            </w:r>
          </w:p>
        </w:tc>
        <w:tc>
          <w:tcPr>
            <w:tcW w:w="2393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26.07. 2007</w:t>
            </w:r>
          </w:p>
        </w:tc>
        <w:tc>
          <w:tcPr>
            <w:tcW w:w="2394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Кияшко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Тамара Ивановна</w:t>
            </w:r>
          </w:p>
        </w:tc>
        <w:tc>
          <w:tcPr>
            <w:tcW w:w="2391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Пионеров,5</w:t>
            </w:r>
          </w:p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+79068048752</w:t>
            </w:r>
          </w:p>
        </w:tc>
      </w:tr>
      <w:tr w:rsidR="00BF6366">
        <w:tc>
          <w:tcPr>
            <w:tcW w:w="2392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Михеев Никита Владимирович</w:t>
            </w:r>
          </w:p>
        </w:tc>
        <w:tc>
          <w:tcPr>
            <w:tcW w:w="2393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09.11.2007</w:t>
            </w:r>
          </w:p>
        </w:tc>
        <w:tc>
          <w:tcPr>
            <w:tcW w:w="2394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Михеева Варвара Николаевна</w:t>
            </w:r>
          </w:p>
        </w:tc>
        <w:tc>
          <w:tcPr>
            <w:tcW w:w="2391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 Марта, 16</w:t>
            </w:r>
          </w:p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+7 9530054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205</w:t>
            </w:r>
          </w:p>
        </w:tc>
      </w:tr>
      <w:tr w:rsidR="00BF6366">
        <w:tc>
          <w:tcPr>
            <w:tcW w:w="2392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 Давид Дмитриевич</w:t>
            </w:r>
          </w:p>
        </w:tc>
        <w:tc>
          <w:tcPr>
            <w:tcW w:w="2393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22.07.2008</w:t>
            </w:r>
          </w:p>
        </w:tc>
        <w:tc>
          <w:tcPr>
            <w:tcW w:w="2394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Иванова Фаина Ивановна</w:t>
            </w:r>
          </w:p>
        </w:tc>
        <w:tc>
          <w:tcPr>
            <w:tcW w:w="2391" w:type="dxa"/>
          </w:tcPr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Малютина 15</w:t>
            </w:r>
          </w:p>
          <w:p w:rsidR="00BF6366" w:rsidRDefault="008541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+7 9058039680</w:t>
            </w:r>
          </w:p>
        </w:tc>
      </w:tr>
    </w:tbl>
    <w:p w:rsidR="00BF6366" w:rsidRDefault="00BF63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F6366" w:rsidSect="00BF6366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CF8"/>
    <w:multiLevelType w:val="multilevel"/>
    <w:tmpl w:val="DDA208C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5FBB63C4"/>
    <w:multiLevelType w:val="multilevel"/>
    <w:tmpl w:val="69E616FA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7A933355"/>
    <w:multiLevelType w:val="multilevel"/>
    <w:tmpl w:val="15A8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EC63542"/>
    <w:multiLevelType w:val="multilevel"/>
    <w:tmpl w:val="C6F40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BF6366"/>
    <w:rsid w:val="008541AF"/>
    <w:rsid w:val="00B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2D4208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2D4208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2D4208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2D4208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nhideWhenUsed/>
    <w:rsid w:val="00AC3901"/>
    <w:rPr>
      <w:color w:val="0000FF"/>
      <w:u w:val="single"/>
    </w:rPr>
  </w:style>
  <w:style w:type="character" w:customStyle="1" w:styleId="1">
    <w:name w:val="Основной шрифт абзаца1"/>
    <w:qFormat/>
    <w:rsid w:val="00606BF6"/>
  </w:style>
  <w:style w:type="paragraph" w:customStyle="1" w:styleId="a7">
    <w:name w:val="Заголовок"/>
    <w:basedOn w:val="a"/>
    <w:next w:val="a8"/>
    <w:qFormat/>
    <w:rsid w:val="00BF6366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Body Text"/>
    <w:basedOn w:val="a"/>
    <w:rsid w:val="00BF6366"/>
    <w:pPr>
      <w:spacing w:after="140" w:line="276" w:lineRule="auto"/>
    </w:pPr>
  </w:style>
  <w:style w:type="paragraph" w:styleId="a9">
    <w:name w:val="List"/>
    <w:basedOn w:val="a8"/>
    <w:rsid w:val="00BF6366"/>
    <w:rPr>
      <w:rFonts w:ascii="Times New Roman" w:hAnsi="Times New Roman" w:cs="Arial"/>
      <w:sz w:val="24"/>
    </w:rPr>
  </w:style>
  <w:style w:type="paragraph" w:customStyle="1" w:styleId="Caption">
    <w:name w:val="Caption"/>
    <w:basedOn w:val="a"/>
    <w:qFormat/>
    <w:rsid w:val="00BF6366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a">
    <w:name w:val="index heading"/>
    <w:basedOn w:val="a"/>
    <w:qFormat/>
    <w:rsid w:val="00BF6366"/>
    <w:pPr>
      <w:suppressLineNumbers/>
    </w:pPr>
    <w:rPr>
      <w:rFonts w:ascii="Times New Roman" w:hAnsi="Times New Roman" w:cs="Arial"/>
      <w:sz w:val="24"/>
    </w:rPr>
  </w:style>
  <w:style w:type="paragraph" w:styleId="ab">
    <w:name w:val="annotation text"/>
    <w:basedOn w:val="a"/>
    <w:uiPriority w:val="99"/>
    <w:semiHidden/>
    <w:unhideWhenUsed/>
    <w:qFormat/>
    <w:rsid w:val="002D4208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2D4208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2D420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9F45F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af">
    <w:name w:val="Содержимое таблицы"/>
    <w:basedOn w:val="a"/>
    <w:qFormat/>
    <w:rsid w:val="00606BF6"/>
    <w:pPr>
      <w:widowControl w:val="0"/>
      <w:suppressLineNumbers/>
      <w:spacing w:after="0" w:line="240" w:lineRule="auto"/>
    </w:pPr>
    <w:rPr>
      <w:rFonts w:ascii="Liberation Serif" w:eastAsia="Droid Sans Fallback" w:hAnsi="Liberation Serif" w:cs="Lohit Hindi"/>
      <w:kern w:val="2"/>
      <w:sz w:val="24"/>
      <w:szCs w:val="24"/>
      <w:lang w:eastAsia="zh-CN" w:bidi="hi-IN"/>
    </w:rPr>
  </w:style>
  <w:style w:type="table" w:styleId="af0">
    <w:name w:val="Table Grid"/>
    <w:basedOn w:val="a1"/>
    <w:uiPriority w:val="39"/>
    <w:rsid w:val="008B2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1453</Words>
  <Characters>8284</Characters>
  <Application>Microsoft Office Word</Application>
  <DocSecurity>0</DocSecurity>
  <Lines>69</Lines>
  <Paragraphs>19</Paragraphs>
  <ScaleCrop>false</ScaleCrop>
  <Company>Hewlett-Packard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Ткаченко</dc:creator>
  <cp:lastModifiedBy>DNS</cp:lastModifiedBy>
  <cp:revision>2</cp:revision>
  <cp:lastPrinted>2021-12-15T12:34:00Z</cp:lastPrinted>
  <dcterms:created xsi:type="dcterms:W3CDTF">2021-12-15T12:43:00Z</dcterms:created>
  <dcterms:modified xsi:type="dcterms:W3CDTF">2021-12-15T12:43:00Z</dcterms:modified>
  <dc:language>ru-RU</dc:language>
</cp:coreProperties>
</file>